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AD964" w14:textId="3D4B239A" w:rsidR="00FF4AFA" w:rsidRDefault="00FF4AFA" w:rsidP="00BF1F3F">
      <w:pPr>
        <w:bidi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</w:p>
    <w:p w14:paraId="06A1A52A" w14:textId="0249E40D" w:rsidR="0050343A" w:rsidRDefault="0050343A" w:rsidP="0050343A">
      <w:pPr>
        <w:bidi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</w:p>
    <w:p w14:paraId="67BE6524" w14:textId="0E3B0C8C" w:rsidR="0050343A" w:rsidRDefault="0050343A" w:rsidP="0050343A">
      <w:pPr>
        <w:bidi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</w:p>
    <w:p w14:paraId="0A5D01A6" w14:textId="2D14E5EB" w:rsidR="0050343A" w:rsidRDefault="0050343A" w:rsidP="0050343A">
      <w:pPr>
        <w:bidi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</w:p>
    <w:p w14:paraId="0A50C21C" w14:textId="57335D79" w:rsidR="0050343A" w:rsidRDefault="0050343A" w:rsidP="0050343A">
      <w:pPr>
        <w:bidi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</w:p>
    <w:p w14:paraId="6895D8BA" w14:textId="0B3C8D2C" w:rsidR="0050343A" w:rsidRPr="00F11C73" w:rsidRDefault="0050343A" w:rsidP="0050343A">
      <w:pPr>
        <w:bidi/>
        <w:jc w:val="center"/>
        <w:rPr>
          <w:rFonts w:ascii="Adobe Arabic" w:hAnsi="Adobe Arabic" w:cs="Adobe Arabic"/>
          <w:b/>
          <w:bCs/>
          <w:sz w:val="52"/>
          <w:szCs w:val="52"/>
          <w:rtl/>
        </w:rPr>
      </w:pPr>
      <w:r w:rsidRPr="00F11C73">
        <w:rPr>
          <w:rFonts w:ascii="Adobe Arabic" w:hAnsi="Adobe Arabic" w:cs="Adobe Arabic" w:hint="cs"/>
          <w:b/>
          <w:bCs/>
          <w:sz w:val="52"/>
          <w:szCs w:val="52"/>
          <w:rtl/>
        </w:rPr>
        <w:t>مشروع قرار انسحاب أمريكي من سوريا</w:t>
      </w:r>
    </w:p>
    <w:p w14:paraId="2D007B18" w14:textId="64FB7DE5" w:rsid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50343A">
        <w:rPr>
          <w:rFonts w:ascii="Adobe Arabic" w:hAnsi="Adobe Arabic" w:cs="Adobe Arabic" w:hint="cs"/>
          <w:b/>
          <w:bCs/>
          <w:sz w:val="40"/>
          <w:szCs w:val="40"/>
          <w:rtl/>
        </w:rPr>
        <w:t>حول المشرّع والمشروع</w:t>
      </w:r>
    </w:p>
    <w:p w14:paraId="1F199F1F" w14:textId="7A5B839F" w:rsid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23D55EFB" w14:textId="4BA98319" w:rsid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41172D99" w14:textId="313D266B" w:rsid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11F79690" w14:textId="6257D4EC" w:rsid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5E904DEE" w14:textId="610A8863" w:rsid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6C1F3180" w14:textId="0271BFD0" w:rsid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40"/>
          <w:szCs w:val="40"/>
        </w:rPr>
      </w:pPr>
    </w:p>
    <w:p w14:paraId="60D842DC" w14:textId="53C57E7B" w:rsidR="00F11C73" w:rsidRDefault="00F11C73" w:rsidP="00F11C73">
      <w:pPr>
        <w:bidi/>
        <w:jc w:val="center"/>
        <w:rPr>
          <w:rFonts w:ascii="Adobe Arabic" w:hAnsi="Adobe Arabic" w:cs="Adobe Arabic"/>
          <w:b/>
          <w:bCs/>
          <w:sz w:val="40"/>
          <w:szCs w:val="40"/>
        </w:rPr>
      </w:pPr>
    </w:p>
    <w:p w14:paraId="5A922334" w14:textId="77777777" w:rsidR="00F11C73" w:rsidRDefault="00F11C73" w:rsidP="00F11C73">
      <w:pPr>
        <w:bidi/>
        <w:jc w:val="center"/>
        <w:rPr>
          <w:rFonts w:ascii="Adobe Arabic" w:hAnsi="Adobe Arabic" w:cs="Adobe Arabic"/>
          <w:b/>
          <w:bCs/>
          <w:sz w:val="40"/>
          <w:szCs w:val="40"/>
        </w:rPr>
      </w:pPr>
    </w:p>
    <w:p w14:paraId="574211E3" w14:textId="4110723A" w:rsidR="00F11C73" w:rsidRDefault="00F11C73" w:rsidP="00F11C73">
      <w:pPr>
        <w:bidi/>
        <w:jc w:val="center"/>
        <w:rPr>
          <w:rFonts w:ascii="Adobe Arabic" w:hAnsi="Adobe Arabic" w:cs="Adobe Arabic"/>
          <w:b/>
          <w:bCs/>
          <w:sz w:val="40"/>
          <w:szCs w:val="40"/>
        </w:rPr>
      </w:pPr>
    </w:p>
    <w:p w14:paraId="2EFAE241" w14:textId="77777777" w:rsidR="00F11C73" w:rsidRDefault="00F11C73" w:rsidP="00F11C73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05258212" w14:textId="77777777" w:rsidR="0050343A" w:rsidRP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</w:p>
    <w:p w14:paraId="6B14B3F6" w14:textId="0AC23C8B" w:rsid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3/ 3/ 2023 </w:t>
      </w:r>
    </w:p>
    <w:p w14:paraId="4EAF5DB1" w14:textId="452FCB4D" w:rsidR="0050343A" w:rsidRDefault="0050343A" w:rsidP="0050343A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noProof/>
          <w:sz w:val="32"/>
          <w:szCs w:val="32"/>
          <w:rtl/>
        </w:rPr>
        <w:drawing>
          <wp:inline distT="0" distB="0" distL="0" distR="0" wp14:anchorId="142E8557" wp14:editId="29AF4D28">
            <wp:extent cx="876190" cy="64761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E8690" w14:textId="0D996289" w:rsidR="00FF4AFA" w:rsidRPr="0050343A" w:rsidRDefault="00FF4AFA" w:rsidP="00450804">
      <w:pPr>
        <w:bidi/>
        <w:jc w:val="both"/>
        <w:rPr>
          <w:rFonts w:ascii="Adobe Arabic" w:hAnsi="Adobe Arabic" w:cs="Adobe Arabic"/>
          <w:b/>
          <w:bCs/>
          <w:sz w:val="36"/>
          <w:szCs w:val="36"/>
          <w:rtl/>
        </w:rPr>
      </w:pPr>
      <w:r w:rsidRPr="0050343A">
        <w:rPr>
          <w:rFonts w:ascii="Adobe Arabic" w:hAnsi="Adobe Arabic" w:cs="Adobe Arabic" w:hint="cs"/>
          <w:b/>
          <w:bCs/>
          <w:sz w:val="36"/>
          <w:szCs w:val="36"/>
          <w:rtl/>
        </w:rPr>
        <w:lastRenderedPageBreak/>
        <w:t xml:space="preserve">مشروع قرار </w:t>
      </w:r>
      <w:r w:rsidR="0050343A">
        <w:rPr>
          <w:rFonts w:ascii="Adobe Arabic" w:hAnsi="Adobe Arabic" w:cs="Adobe Arabic" w:hint="cs"/>
          <w:b/>
          <w:bCs/>
          <w:sz w:val="36"/>
          <w:szCs w:val="36"/>
          <w:rtl/>
        </w:rPr>
        <w:t>ال</w:t>
      </w:r>
      <w:r w:rsidRPr="0050343A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انسحاب </w:t>
      </w:r>
      <w:r w:rsidR="0050343A">
        <w:rPr>
          <w:rFonts w:ascii="Adobe Arabic" w:hAnsi="Adobe Arabic" w:cs="Adobe Arabic" w:hint="cs"/>
          <w:b/>
          <w:bCs/>
          <w:sz w:val="36"/>
          <w:szCs w:val="36"/>
          <w:rtl/>
        </w:rPr>
        <w:t>ال</w:t>
      </w:r>
      <w:r w:rsidRPr="0050343A">
        <w:rPr>
          <w:rFonts w:ascii="Adobe Arabic" w:hAnsi="Adobe Arabic" w:cs="Adobe Arabic" w:hint="cs"/>
          <w:b/>
          <w:bCs/>
          <w:sz w:val="36"/>
          <w:szCs w:val="36"/>
          <w:rtl/>
        </w:rPr>
        <w:t>أمريكي من سوريا</w:t>
      </w:r>
    </w:p>
    <w:p w14:paraId="41A08045" w14:textId="2463BD28" w:rsidR="00125094" w:rsidRPr="00FF4AFA" w:rsidRDefault="00125094" w:rsidP="005F2EA0">
      <w:pPr>
        <w:bidi/>
        <w:jc w:val="both"/>
        <w:rPr>
          <w:rFonts w:ascii="Adobe Arabic" w:hAnsi="Adobe Arabic" w:cs="Adobe Arabic"/>
          <w:sz w:val="32"/>
          <w:szCs w:val="32"/>
          <w:rtl/>
        </w:rPr>
      </w:pPr>
      <w:r w:rsidRPr="00FF4AFA">
        <w:rPr>
          <w:rFonts w:ascii="Adobe Arabic" w:hAnsi="Adobe Arabic" w:cs="Adobe Arabic"/>
          <w:sz w:val="32"/>
          <w:szCs w:val="32"/>
          <w:rtl/>
        </w:rPr>
        <w:t>قدم النائب الجمهوري ماثيو غيتز</w:t>
      </w:r>
      <w:r w:rsidR="009C47C9">
        <w:rPr>
          <w:rFonts w:ascii="Adobe Arabic" w:hAnsi="Adobe Arabic" w:cs="Adobe Arabic" w:hint="cs"/>
          <w:sz w:val="32"/>
          <w:szCs w:val="32"/>
          <w:rtl/>
        </w:rPr>
        <w:t xml:space="preserve"> في الأول من آذار</w:t>
      </w:r>
      <w:r w:rsidRPr="00FF4AFA">
        <w:rPr>
          <w:rFonts w:ascii="Adobe Arabic" w:hAnsi="Adobe Arabic" w:cs="Adobe Arabic"/>
          <w:sz w:val="32"/>
          <w:szCs w:val="32"/>
          <w:rtl/>
        </w:rPr>
        <w:t xml:space="preserve"> </w:t>
      </w:r>
      <w:hyperlink r:id="rId8" w:history="1">
        <w:r w:rsidRPr="00922021">
          <w:rPr>
            <w:rStyle w:val="Hyperlink"/>
            <w:rFonts w:ascii="Adobe Arabic" w:hAnsi="Adobe Arabic" w:cs="Adobe Arabic"/>
            <w:sz w:val="32"/>
            <w:szCs w:val="32"/>
            <w:rtl/>
          </w:rPr>
          <w:t>مشروع قرار إلى مجلس النواب الأمريكي</w:t>
        </w:r>
        <w:r w:rsidR="00BF1F3F" w:rsidRPr="00922021">
          <w:rPr>
            <w:rStyle w:val="Hyperlink"/>
            <w:rFonts w:ascii="Adobe Arabic" w:hAnsi="Adobe Arabic" w:cs="Adobe Arabic" w:hint="cs"/>
            <w:sz w:val="32"/>
            <w:szCs w:val="32"/>
            <w:rtl/>
          </w:rPr>
          <w:t xml:space="preserve">، </w:t>
        </w:r>
        <w:r w:rsidR="00BF1F3F" w:rsidRPr="00922021">
          <w:rPr>
            <w:rStyle w:val="Hyperlink"/>
            <w:rFonts w:ascii="Adobe Arabic" w:hAnsi="Adobe Arabic" w:cs="Adobe Arabic"/>
            <w:sz w:val="32"/>
            <w:szCs w:val="32"/>
            <w:rtl/>
          </w:rPr>
          <w:t>وفقًا للمادة 5 (ج) من قرار سلطات الحرب،</w:t>
        </w:r>
      </w:hyperlink>
      <w:r w:rsidRPr="00FF4AF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C47C9">
        <w:rPr>
          <w:rFonts w:ascii="Adobe Arabic" w:hAnsi="Adobe Arabic" w:cs="Adobe Arabic" w:hint="cs"/>
          <w:sz w:val="32"/>
          <w:szCs w:val="32"/>
          <w:rtl/>
        </w:rPr>
        <w:t xml:space="preserve">يوجه </w:t>
      </w:r>
      <w:r w:rsidRPr="00FF4AFA">
        <w:rPr>
          <w:rFonts w:ascii="Adobe Arabic" w:hAnsi="Adobe Arabic" w:cs="Adobe Arabic"/>
          <w:sz w:val="32"/>
          <w:szCs w:val="32"/>
          <w:rtl/>
        </w:rPr>
        <w:t>الرئيس جو بايدن بسحب القوات الأمريكية من سوريا</w:t>
      </w:r>
      <w:r w:rsidR="009C47C9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9C47C9" w:rsidRPr="009C47C9">
        <w:rPr>
          <w:rFonts w:ascii="Adobe Arabic" w:hAnsi="Adobe Arabic" w:cs="Adobe Arabic"/>
          <w:sz w:val="32"/>
          <w:szCs w:val="32"/>
          <w:rtl/>
        </w:rPr>
        <w:t>في موعد لا يتجاوز تاري</w:t>
      </w:r>
      <w:r w:rsidR="009C47C9" w:rsidRPr="005F2EA0">
        <w:rPr>
          <w:rFonts w:ascii="Adobe Arabic" w:hAnsi="Adobe Arabic" w:cs="Adobe Arabic"/>
          <w:sz w:val="32"/>
          <w:szCs w:val="32"/>
          <w:rtl/>
        </w:rPr>
        <w:t>خ 180 يومًا</w:t>
      </w:r>
      <w:r w:rsidR="009C47C9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9C47C9" w:rsidRPr="009C47C9">
        <w:rPr>
          <w:rFonts w:ascii="Adobe Arabic" w:hAnsi="Adobe Arabic" w:cs="Adobe Arabic"/>
          <w:sz w:val="32"/>
          <w:szCs w:val="32"/>
          <w:rtl/>
        </w:rPr>
        <w:t>بعد تاريخ اعتماد هذا القرار.</w:t>
      </w:r>
      <w:r w:rsidR="009C47C9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F4AFA">
        <w:rPr>
          <w:rFonts w:ascii="Adobe Arabic" w:hAnsi="Adobe Arabic" w:cs="Adobe Arabic"/>
          <w:sz w:val="32"/>
          <w:szCs w:val="32"/>
          <w:rtl/>
        </w:rPr>
        <w:t>ويشير مشروع القرار إلى أن عدد تلك القوات على أراضي سوريا يبلغ 900 فرداً، ينتشرون بدون موافقة الكونغرس على ذلك.</w:t>
      </w:r>
      <w:r w:rsidR="009C47C9">
        <w:rPr>
          <w:rFonts w:ascii="Adobe Arabic" w:hAnsi="Adobe Arabic" w:cs="Adobe Arabic" w:hint="cs"/>
          <w:sz w:val="32"/>
          <w:szCs w:val="32"/>
          <w:rtl/>
        </w:rPr>
        <w:t xml:space="preserve"> المشروع </w:t>
      </w:r>
      <w:hyperlink r:id="rId9" w:history="1">
        <w:r w:rsidR="00450804" w:rsidRPr="00450804">
          <w:rPr>
            <w:rStyle w:val="Hyperlink"/>
            <w:rFonts w:ascii="Adobe Arabic" w:hAnsi="Adobe Arabic" w:cs="Adobe Arabic" w:hint="cs"/>
            <w:sz w:val="32"/>
            <w:szCs w:val="32"/>
            <w:rtl/>
          </w:rPr>
          <w:t xml:space="preserve">رفع للجنة الشؤون الخارجية </w:t>
        </w:r>
        <w:r w:rsidR="00450804" w:rsidRPr="00450804">
          <w:rPr>
            <w:rStyle w:val="Hyperlink"/>
            <w:rFonts w:ascii="Adobe Arabic" w:hAnsi="Adobe Arabic" w:cs="Adobe Arabic" w:hint="cs"/>
            <w:sz w:val="32"/>
            <w:szCs w:val="32"/>
            <w:rtl/>
          </w:rPr>
          <w:t>ب</w:t>
        </w:r>
        <w:r w:rsidR="00450804" w:rsidRPr="00450804">
          <w:rPr>
            <w:rStyle w:val="Hyperlink"/>
            <w:rFonts w:ascii="Adobe Arabic" w:hAnsi="Adobe Arabic" w:cs="Adobe Arabic" w:hint="cs"/>
            <w:sz w:val="32"/>
            <w:szCs w:val="32"/>
            <w:rtl/>
          </w:rPr>
          <w:t>عد التشاور مع النواب الجمهوريين</w:t>
        </w:r>
      </w:hyperlink>
      <w:r w:rsidR="00450804">
        <w:rPr>
          <w:rFonts w:ascii="Adobe Arabic" w:hAnsi="Adobe Arabic" w:cs="Adobe Arabic" w:hint="cs"/>
          <w:sz w:val="32"/>
          <w:szCs w:val="32"/>
          <w:rtl/>
        </w:rPr>
        <w:t>، وفي حال تمرير اللجنة للمشروع يرفع للرئيس.</w:t>
      </w:r>
    </w:p>
    <w:p w14:paraId="0D14C9D1" w14:textId="718F0E5F" w:rsidR="00FF4AFA" w:rsidRPr="00FF4AFA" w:rsidRDefault="00FF4AFA" w:rsidP="00BF1F3F">
      <w:pPr>
        <w:bidi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</w:p>
    <w:p w14:paraId="18273C3D" w14:textId="4E02DB66" w:rsidR="00FF4AFA" w:rsidRPr="0050343A" w:rsidRDefault="00FF4AFA" w:rsidP="00BF1F3F">
      <w:pPr>
        <w:bidi/>
        <w:jc w:val="both"/>
        <w:rPr>
          <w:rFonts w:ascii="Adobe Arabic" w:hAnsi="Adobe Arabic" w:cs="Adobe Arabic"/>
          <w:b/>
          <w:bCs/>
          <w:sz w:val="36"/>
          <w:szCs w:val="36"/>
          <w:rtl/>
        </w:rPr>
      </w:pPr>
      <w:r w:rsidRPr="0050343A">
        <w:rPr>
          <w:rFonts w:ascii="Adobe Arabic" w:hAnsi="Adobe Arabic" w:cs="Adobe Arabic"/>
          <w:b/>
          <w:bCs/>
          <w:sz w:val="36"/>
          <w:szCs w:val="36"/>
          <w:rtl/>
        </w:rPr>
        <w:t>غيتز.. "</w:t>
      </w:r>
      <w:proofErr w:type="spellStart"/>
      <w:r w:rsidRPr="0050343A">
        <w:rPr>
          <w:rFonts w:ascii="Adobe Arabic" w:hAnsi="Adobe Arabic" w:cs="Adobe Arabic"/>
          <w:b/>
          <w:bCs/>
          <w:sz w:val="36"/>
          <w:szCs w:val="36"/>
          <w:rtl/>
        </w:rPr>
        <w:t>ترامبي</w:t>
      </w:r>
      <w:proofErr w:type="spellEnd"/>
      <w:r w:rsidRPr="0050343A">
        <w:rPr>
          <w:rFonts w:ascii="Adobe Arabic" w:hAnsi="Adobe Arabic" w:cs="Adobe Arabic"/>
          <w:b/>
          <w:bCs/>
          <w:sz w:val="36"/>
          <w:szCs w:val="36"/>
          <w:rtl/>
        </w:rPr>
        <w:t>" الهوى والعقيدة</w:t>
      </w:r>
    </w:p>
    <w:p w14:paraId="331CB3BA" w14:textId="2273E4A5" w:rsidR="00125094" w:rsidRPr="00FF4AFA" w:rsidRDefault="00B66D6B" w:rsidP="005F2EA0">
      <w:pPr>
        <w:bidi/>
        <w:jc w:val="both"/>
        <w:rPr>
          <w:rFonts w:ascii="Adobe Arabic" w:hAnsi="Adobe Arabic" w:cs="Adobe Arabic"/>
          <w:sz w:val="32"/>
          <w:szCs w:val="32"/>
          <w:rtl/>
        </w:rPr>
      </w:pPr>
      <w:hyperlink r:id="rId10" w:history="1">
        <w:r w:rsidR="00125094" w:rsidRPr="00FF4AFA">
          <w:rPr>
            <w:rStyle w:val="Hyperlink"/>
            <w:rFonts w:ascii="Adobe Arabic" w:hAnsi="Adobe Arabic" w:cs="Adobe Arabic"/>
            <w:sz w:val="32"/>
            <w:szCs w:val="32"/>
            <w:rtl/>
          </w:rPr>
          <w:t xml:space="preserve">ماثيو أو مات </w:t>
        </w:r>
        <w:proofErr w:type="spellStart"/>
        <w:r w:rsidR="00125094" w:rsidRPr="00FF4AFA">
          <w:rPr>
            <w:rStyle w:val="Hyperlink"/>
            <w:rFonts w:ascii="Adobe Arabic" w:hAnsi="Adobe Arabic" w:cs="Adobe Arabic"/>
            <w:sz w:val="32"/>
            <w:szCs w:val="32"/>
            <w:rtl/>
          </w:rPr>
          <w:t>غايتز</w:t>
        </w:r>
        <w:proofErr w:type="spellEnd"/>
        <w:r w:rsidR="00125094" w:rsidRPr="00FF4AFA">
          <w:rPr>
            <w:rStyle w:val="Hyperlink"/>
            <w:rFonts w:ascii="Adobe Arabic" w:hAnsi="Adobe Arabic" w:cs="Adobe Arabic"/>
            <w:sz w:val="32"/>
            <w:szCs w:val="32"/>
            <w:rtl/>
          </w:rPr>
          <w:t>،</w:t>
        </w:r>
      </w:hyperlink>
      <w:r w:rsidR="00125094" w:rsidRPr="00FF4AF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F1F3F">
        <w:rPr>
          <w:rFonts w:ascii="Adobe Arabic" w:hAnsi="Adobe Arabic" w:cs="Adobe Arabic" w:hint="cs"/>
          <w:sz w:val="32"/>
          <w:szCs w:val="32"/>
          <w:rtl/>
        </w:rPr>
        <w:t xml:space="preserve">(1982 م)، جمهوري، 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 xml:space="preserve">عضو في المؤتمر 118، </w:t>
      </w:r>
      <w:r w:rsidR="009C25F6">
        <w:rPr>
          <w:rFonts w:ascii="Adobe Arabic" w:hAnsi="Adobe Arabic" w:cs="Adobe Arabic" w:hint="cs"/>
          <w:sz w:val="32"/>
          <w:szCs w:val="32"/>
          <w:rtl/>
        </w:rPr>
        <w:t>عن ولاية فلوريدا. و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>يقضي حاليًا فترة ولايته الرابعة في مجلس النواب الأمريكي</w:t>
      </w:r>
      <w:r w:rsidR="00BF1F3F">
        <w:rPr>
          <w:rFonts w:ascii="Adobe Arabic" w:hAnsi="Adobe Arabic" w:cs="Adobe Arabic" w:hint="cs"/>
          <w:sz w:val="32"/>
          <w:szCs w:val="32"/>
          <w:rtl/>
        </w:rPr>
        <w:t xml:space="preserve"> (2010 </w:t>
      </w:r>
      <w:r w:rsidR="00BF1F3F">
        <w:rPr>
          <w:rFonts w:ascii="Adobe Arabic" w:hAnsi="Adobe Arabic" w:cs="Adobe Arabic"/>
          <w:sz w:val="32"/>
          <w:szCs w:val="32"/>
          <w:rtl/>
        </w:rPr>
        <w:t>–</w:t>
      </w:r>
      <w:r w:rsidR="00BF1F3F">
        <w:rPr>
          <w:rFonts w:ascii="Adobe Arabic" w:hAnsi="Adobe Arabic" w:cs="Adobe Arabic" w:hint="cs"/>
          <w:sz w:val="32"/>
          <w:szCs w:val="32"/>
          <w:rtl/>
        </w:rPr>
        <w:t xml:space="preserve"> الوقت الحاضر).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 xml:space="preserve"> وهو عضو في لجنة الخدمات المسلحة في مجلس النواب واللجنة القضائية. يركز عمله في الكونغرس على الأمن القومي وشؤون المحاربين القدامى والالتزام بالمبادئ الدستورية</w:t>
      </w:r>
      <w:r w:rsidR="00125094" w:rsidRPr="00FF4AFA">
        <w:rPr>
          <w:rFonts w:ascii="Adobe Arabic" w:hAnsi="Adobe Arabic" w:cs="Adobe Arabic"/>
          <w:sz w:val="32"/>
          <w:szCs w:val="32"/>
        </w:rPr>
        <w:t>.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 xml:space="preserve"> السناتور من مؤيدي الرئيس ترامب حيث قاتل من أجل تعزيز أجندة الرئيس، في قاعة مجلس النواب، </w:t>
      </w:r>
      <w:r w:rsidR="00BF1F3F">
        <w:rPr>
          <w:rFonts w:ascii="Adobe Arabic" w:hAnsi="Adobe Arabic" w:cs="Adobe Arabic" w:hint="cs"/>
          <w:sz w:val="32"/>
          <w:szCs w:val="32"/>
          <w:rtl/>
        </w:rPr>
        <w:t>و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 xml:space="preserve">التلفزيون، </w:t>
      </w:r>
      <w:r w:rsidR="00BF1F3F">
        <w:rPr>
          <w:rFonts w:ascii="Adobe Arabic" w:hAnsi="Adobe Arabic" w:cs="Adobe Arabic" w:hint="cs"/>
          <w:sz w:val="32"/>
          <w:szCs w:val="32"/>
          <w:rtl/>
        </w:rPr>
        <w:t>و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>مباشرة إلى ناخبيه خلال "</w:t>
      </w:r>
      <w:r w:rsidR="00125094" w:rsidRPr="00FF4AFA">
        <w:rPr>
          <w:rFonts w:ascii="Adobe Arabic" w:hAnsi="Adobe Arabic" w:cs="Adobe Arabic"/>
          <w:sz w:val="32"/>
          <w:szCs w:val="32"/>
        </w:rPr>
        <w:t xml:space="preserve">Open </w:t>
      </w:r>
      <w:proofErr w:type="spellStart"/>
      <w:r w:rsidR="00125094" w:rsidRPr="00FF4AFA">
        <w:rPr>
          <w:rFonts w:ascii="Adobe Arabic" w:hAnsi="Adobe Arabic" w:cs="Adobe Arabic"/>
          <w:sz w:val="32"/>
          <w:szCs w:val="32"/>
        </w:rPr>
        <w:t>Gaetz</w:t>
      </w:r>
      <w:proofErr w:type="spellEnd"/>
      <w:r w:rsidR="00125094" w:rsidRPr="00FF4AFA">
        <w:rPr>
          <w:rFonts w:ascii="Adobe Arabic" w:hAnsi="Adobe Arabic" w:cs="Adobe Arabic"/>
          <w:sz w:val="32"/>
          <w:szCs w:val="32"/>
        </w:rPr>
        <w:t xml:space="preserve"> Days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>" أو قاعات المدينة، ومؤخرا في جولة على مستوى البلاد. كان مدافعًا قويًا عن الرئيس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 xml:space="preserve"> ترامب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 xml:space="preserve"> -ولا يزال- وبشراسة عن تبرئته خلال </w:t>
      </w:r>
      <w:r w:rsidR="005F2EA0">
        <w:rPr>
          <w:rFonts w:ascii="Adobe Arabic" w:hAnsi="Adobe Arabic" w:cs="Adobe Arabic" w:hint="cs"/>
          <w:sz w:val="32"/>
          <w:szCs w:val="32"/>
          <w:rtl/>
        </w:rPr>
        <w:t>قضية التعامل مع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 xml:space="preserve"> روسيا والتحقيق اللاحق للمساءلة الحزبية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 xml:space="preserve"> له</w:t>
      </w:r>
      <w:r w:rsidR="00125094" w:rsidRPr="00FF4AFA">
        <w:rPr>
          <w:rFonts w:ascii="Adobe Arabic" w:hAnsi="Adobe Arabic" w:cs="Adobe Arabic"/>
          <w:sz w:val="32"/>
          <w:szCs w:val="32"/>
          <w:rtl/>
        </w:rPr>
        <w:t>.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 xml:space="preserve"> لقد حصل على ألقاب مثل "أعظم عضو في الكونغرس "</w:t>
      </w:r>
      <w:proofErr w:type="spellStart"/>
      <w:r w:rsidR="00FF4AFA" w:rsidRPr="00FF4AFA">
        <w:rPr>
          <w:rFonts w:ascii="Adobe Arabic" w:hAnsi="Adobe Arabic" w:cs="Adobe Arabic"/>
          <w:sz w:val="32"/>
          <w:szCs w:val="32"/>
          <w:rtl/>
        </w:rPr>
        <w:t>ترامبي</w:t>
      </w:r>
      <w:proofErr w:type="spellEnd"/>
      <w:r w:rsidR="00FF4AFA" w:rsidRPr="00FF4AFA">
        <w:rPr>
          <w:rFonts w:ascii="Adobe Arabic" w:hAnsi="Adobe Arabic" w:cs="Adobe Arabic"/>
          <w:sz w:val="32"/>
          <w:szCs w:val="32"/>
          <w:rtl/>
        </w:rPr>
        <w:t xml:space="preserve">" في واشنطن" من قبل مجلة </w:t>
      </w:r>
      <w:r w:rsidR="00FF4AFA" w:rsidRPr="00FF4AFA">
        <w:rPr>
          <w:rFonts w:ascii="Adobe Arabic" w:hAnsi="Adobe Arabic" w:cs="Adobe Arabic"/>
          <w:sz w:val="32"/>
          <w:szCs w:val="32"/>
        </w:rPr>
        <w:t>GQ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 xml:space="preserve"> و "</w:t>
      </w:r>
      <w:r w:rsidR="00FF4AFA" w:rsidRPr="00FF4AFA">
        <w:rPr>
          <w:rFonts w:ascii="Adobe Arabic" w:hAnsi="Adobe Arabic" w:cs="Adobe Arabic"/>
          <w:sz w:val="32"/>
          <w:szCs w:val="32"/>
        </w:rPr>
        <w:t xml:space="preserve">The </w:t>
      </w:r>
      <w:proofErr w:type="spellStart"/>
      <w:r w:rsidR="00FF4AFA" w:rsidRPr="00FF4AFA">
        <w:rPr>
          <w:rFonts w:ascii="Adobe Arabic" w:hAnsi="Adobe Arabic" w:cs="Adobe Arabic"/>
          <w:sz w:val="32"/>
          <w:szCs w:val="32"/>
        </w:rPr>
        <w:t>Trumpiest</w:t>
      </w:r>
      <w:proofErr w:type="spellEnd"/>
      <w:r w:rsidR="00FF4AFA" w:rsidRPr="00FF4AFA">
        <w:rPr>
          <w:rFonts w:ascii="Adobe Arabic" w:hAnsi="Adobe Arabic" w:cs="Adobe Arabic"/>
          <w:sz w:val="32"/>
          <w:szCs w:val="32"/>
        </w:rPr>
        <w:t xml:space="preserve"> Congressing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 xml:space="preserve">" من تأليف </w:t>
      </w:r>
      <w:r w:rsidR="00FF4AFA" w:rsidRPr="00FF4AFA">
        <w:rPr>
          <w:rFonts w:ascii="Adobe Arabic" w:hAnsi="Adobe Arabic" w:cs="Adobe Arabic"/>
          <w:sz w:val="32"/>
          <w:szCs w:val="32"/>
        </w:rPr>
        <w:t>Rollin</w:t>
      </w:r>
      <w:r w:rsidR="005F2EA0">
        <w:rPr>
          <w:rFonts w:ascii="Adobe Arabic" w:hAnsi="Adobe Arabic" w:cs="Adobe Arabic"/>
          <w:sz w:val="32"/>
          <w:szCs w:val="32"/>
        </w:rPr>
        <w:t>g</w:t>
      </w:r>
      <w:r w:rsidR="00FF4AFA" w:rsidRPr="00FF4AFA">
        <w:rPr>
          <w:rFonts w:ascii="Adobe Arabic" w:hAnsi="Adobe Arabic" w:cs="Adobe Arabic"/>
          <w:sz w:val="32"/>
          <w:szCs w:val="32"/>
        </w:rPr>
        <w:t xml:space="preserve"> Stone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 xml:space="preserve">، ما يراها </w:t>
      </w:r>
      <w:r w:rsidR="00922021">
        <w:rPr>
          <w:rFonts w:ascii="Adobe Arabic" w:hAnsi="Adobe Arabic" w:cs="Adobe Arabic" w:hint="cs"/>
          <w:sz w:val="32"/>
          <w:szCs w:val="32"/>
          <w:rtl/>
        </w:rPr>
        <w:t>بمثابة "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>شارات شرف</w:t>
      </w:r>
      <w:r w:rsidR="00922021">
        <w:rPr>
          <w:rFonts w:ascii="Adobe Arabic" w:hAnsi="Adobe Arabic" w:cs="Adobe Arabic" w:hint="cs"/>
          <w:sz w:val="32"/>
          <w:szCs w:val="32"/>
          <w:rtl/>
        </w:rPr>
        <w:t>"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>.</w:t>
      </w:r>
    </w:p>
    <w:p w14:paraId="42C767A7" w14:textId="444DEBD6" w:rsidR="00FF4AFA" w:rsidRDefault="00FF4AFA" w:rsidP="00BF1F3F">
      <w:pPr>
        <w:bidi/>
        <w:jc w:val="both"/>
        <w:rPr>
          <w:rFonts w:cs="Arial"/>
          <w:rtl/>
        </w:rPr>
      </w:pPr>
    </w:p>
    <w:p w14:paraId="7C5D44BC" w14:textId="4A7DC91B" w:rsidR="00FF4AFA" w:rsidRPr="0050343A" w:rsidRDefault="00F11C73" w:rsidP="00BF1F3F">
      <w:pPr>
        <w:bidi/>
        <w:jc w:val="both"/>
        <w:rPr>
          <w:rFonts w:ascii="Adobe Arabic" w:hAnsi="Adobe Arabic" w:cs="Adobe Arabic"/>
          <w:b/>
          <w:bCs/>
          <w:sz w:val="36"/>
          <w:szCs w:val="36"/>
          <w:rtl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</w:rPr>
        <w:t>غيتز</w:t>
      </w:r>
      <w:r w:rsidR="00FF4AFA" w:rsidRPr="0050343A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.. </w:t>
      </w:r>
      <w:r w:rsidR="0050343A">
        <w:rPr>
          <w:rFonts w:ascii="Adobe Arabic" w:hAnsi="Adobe Arabic" w:cs="Adobe Arabic" w:hint="cs"/>
          <w:b/>
          <w:bCs/>
          <w:sz w:val="36"/>
          <w:szCs w:val="36"/>
          <w:rtl/>
        </w:rPr>
        <w:t>ال</w:t>
      </w:r>
      <w:r w:rsidR="00FF4AFA" w:rsidRPr="0050343A">
        <w:rPr>
          <w:rFonts w:ascii="Adobe Arabic" w:hAnsi="Adobe Arabic" w:cs="Adobe Arabic" w:hint="cs"/>
          <w:b/>
          <w:bCs/>
          <w:sz w:val="36"/>
          <w:szCs w:val="36"/>
          <w:rtl/>
        </w:rPr>
        <w:t>قانوني و</w:t>
      </w:r>
      <w:r w:rsidR="0050343A">
        <w:rPr>
          <w:rFonts w:ascii="Adobe Arabic" w:hAnsi="Adobe Arabic" w:cs="Adobe Arabic" w:hint="cs"/>
          <w:b/>
          <w:bCs/>
          <w:sz w:val="36"/>
          <w:szCs w:val="36"/>
          <w:rtl/>
        </w:rPr>
        <w:t>ال</w:t>
      </w:r>
      <w:r w:rsidR="00FF4AFA" w:rsidRPr="0050343A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مشرّع </w:t>
      </w:r>
    </w:p>
    <w:p w14:paraId="2F9328BE" w14:textId="19C63E70" w:rsidR="00FF4AFA" w:rsidRDefault="00FF4AFA" w:rsidP="005F2EA0">
      <w:pPr>
        <w:bidi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غيتز </w:t>
      </w:r>
      <w:r w:rsidR="009C25F6">
        <w:rPr>
          <w:rFonts w:ascii="Adobe Arabic" w:hAnsi="Adobe Arabic" w:cs="Adobe Arabic" w:hint="cs"/>
          <w:sz w:val="32"/>
          <w:szCs w:val="32"/>
          <w:rtl/>
        </w:rPr>
        <w:t xml:space="preserve">محام سابق وهو </w:t>
      </w:r>
      <w:r>
        <w:rPr>
          <w:rFonts w:ascii="Adobe Arabic" w:hAnsi="Adobe Arabic" w:cs="Adobe Arabic" w:hint="cs"/>
          <w:sz w:val="32"/>
          <w:szCs w:val="32"/>
          <w:rtl/>
        </w:rPr>
        <w:t>حاصل على الدكتوراه في القانون</w:t>
      </w:r>
      <w:r w:rsidR="009C25F6">
        <w:rPr>
          <w:rFonts w:ascii="Adobe Arabic" w:hAnsi="Adobe Arabic" w:cs="Adobe Arabic" w:hint="cs"/>
          <w:sz w:val="32"/>
          <w:szCs w:val="32"/>
          <w:rtl/>
        </w:rPr>
        <w:t>. شغل منصب</w:t>
      </w:r>
      <w:r w:rsidR="009C25F6" w:rsidRPr="009C25F6">
        <w:rPr>
          <w:rFonts w:ascii="Adobe Arabic" w:hAnsi="Adobe Arabic" w:cs="Adobe Arabic"/>
          <w:sz w:val="32"/>
          <w:szCs w:val="32"/>
          <w:rtl/>
        </w:rPr>
        <w:t xml:space="preserve"> رئيس </w:t>
      </w:r>
      <w:r w:rsidR="009C25F6">
        <w:rPr>
          <w:rFonts w:ascii="Adobe Arabic" w:hAnsi="Adobe Arabic" w:cs="Adobe Arabic" w:hint="cs"/>
          <w:sz w:val="32"/>
          <w:szCs w:val="32"/>
          <w:rtl/>
        </w:rPr>
        <w:t>ال</w:t>
      </w:r>
      <w:r w:rsidR="009C25F6" w:rsidRPr="009C25F6">
        <w:rPr>
          <w:rFonts w:ascii="Adobe Arabic" w:hAnsi="Adobe Arabic" w:cs="Adobe Arabic"/>
          <w:sz w:val="32"/>
          <w:szCs w:val="32"/>
          <w:rtl/>
        </w:rPr>
        <w:t xml:space="preserve">لجنة المالية والضريبية، </w:t>
      </w:r>
      <w:r w:rsidR="009C25F6">
        <w:rPr>
          <w:rFonts w:ascii="Adobe Arabic" w:hAnsi="Adobe Arabic" w:cs="Adobe Arabic" w:hint="cs"/>
          <w:sz w:val="32"/>
          <w:szCs w:val="32"/>
          <w:rtl/>
        </w:rPr>
        <w:t xml:space="preserve">كما </w:t>
      </w:r>
      <w:r w:rsidR="009C25F6" w:rsidRPr="009C25F6">
        <w:rPr>
          <w:rFonts w:ascii="Adobe Arabic" w:hAnsi="Adobe Arabic" w:cs="Adobe Arabic"/>
          <w:sz w:val="32"/>
          <w:szCs w:val="32"/>
          <w:rtl/>
        </w:rPr>
        <w:t>شغل منصب رئيس اللجنة الفرعية للعدالة الجنائية،</w:t>
      </w:r>
      <w:r w:rsidR="009C25F6">
        <w:rPr>
          <w:rFonts w:ascii="Adobe Arabic" w:hAnsi="Adobe Arabic" w:cs="Adobe Arabic" w:hint="cs"/>
          <w:sz w:val="32"/>
          <w:szCs w:val="32"/>
          <w:rtl/>
        </w:rPr>
        <w:t xml:space="preserve"> وكان له العديد من التشريعات البارزة</w:t>
      </w:r>
      <w:r w:rsidR="00BF1F3F" w:rsidRPr="00BF1F3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F1F3F" w:rsidRPr="009C25F6">
        <w:rPr>
          <w:rFonts w:ascii="Adobe Arabic" w:hAnsi="Adobe Arabic" w:cs="Adobe Arabic"/>
          <w:sz w:val="32"/>
          <w:szCs w:val="32"/>
          <w:rtl/>
        </w:rPr>
        <w:t>وإلغاء أو استبدال أكثر من 4000</w:t>
      </w:r>
      <w:r w:rsidR="00BF1F3F">
        <w:rPr>
          <w:rFonts w:ascii="Adobe Arabic" w:hAnsi="Adobe Arabic" w:cs="Adobe Arabic" w:hint="cs"/>
          <w:sz w:val="32"/>
          <w:szCs w:val="32"/>
          <w:rtl/>
        </w:rPr>
        <w:t xml:space="preserve"> تنظيمًا</w:t>
      </w:r>
      <w:r w:rsidR="005F2EA0">
        <w:rPr>
          <w:rFonts w:ascii="Adobe Arabic" w:hAnsi="Adobe Arabic" w:cs="Adobe Arabic" w:hint="cs"/>
          <w:sz w:val="32"/>
          <w:szCs w:val="32"/>
          <w:rtl/>
        </w:rPr>
        <w:t xml:space="preserve"> قانونياً</w:t>
      </w:r>
      <w:r w:rsidR="00BF1F3F" w:rsidRPr="009C25F6">
        <w:rPr>
          <w:rFonts w:ascii="Adobe Arabic" w:hAnsi="Adobe Arabic" w:cs="Adobe Arabic"/>
          <w:sz w:val="32"/>
          <w:szCs w:val="32"/>
          <w:rtl/>
        </w:rPr>
        <w:t>.</w:t>
      </w:r>
      <w:r w:rsidR="009C25F6">
        <w:rPr>
          <w:rFonts w:ascii="Adobe Arabic" w:hAnsi="Adobe Arabic" w:cs="Adobe Arabic" w:hint="cs"/>
          <w:sz w:val="32"/>
          <w:szCs w:val="32"/>
          <w:rtl/>
        </w:rPr>
        <w:t xml:space="preserve"> كذلك، </w:t>
      </w:r>
      <w:r w:rsidRPr="00FF4AFA">
        <w:rPr>
          <w:rFonts w:ascii="Adobe Arabic" w:hAnsi="Adobe Arabic" w:cs="Adobe Arabic"/>
          <w:sz w:val="32"/>
          <w:szCs w:val="32"/>
          <w:rtl/>
        </w:rPr>
        <w:t>قام</w:t>
      </w:r>
      <w:r w:rsidRPr="00FF4AFA">
        <w:rPr>
          <w:rFonts w:ascii="Adobe Arabic" w:hAnsi="Adobe Arabic" w:cs="Adobe Arabic"/>
          <w:sz w:val="32"/>
          <w:szCs w:val="32"/>
        </w:rPr>
        <w:t xml:space="preserve"> </w:t>
      </w:r>
      <w:r w:rsidRPr="00FF4AFA">
        <w:rPr>
          <w:rFonts w:ascii="Adobe Arabic" w:hAnsi="Adobe Arabic" w:cs="Adobe Arabic"/>
          <w:sz w:val="32"/>
          <w:szCs w:val="32"/>
          <w:rtl/>
        </w:rPr>
        <w:t xml:space="preserve">بتأليف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العديد من </w:t>
      </w:r>
      <w:r w:rsidRPr="00FF4AFA">
        <w:rPr>
          <w:rFonts w:ascii="Adobe Arabic" w:hAnsi="Adobe Arabic" w:cs="Adobe Arabic"/>
          <w:sz w:val="32"/>
          <w:szCs w:val="32"/>
          <w:rtl/>
        </w:rPr>
        <w:t xml:space="preserve">التشريعات الرئيسية حول السياسة الخارجية والرعاية الصحية للمحاربين القدامى والهجرة وتغير المناخ وأكثر خلال ما يقرب من أربع سنوات في منصبه.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من التشريعات التي </w:t>
      </w:r>
      <w:r w:rsidR="005F2EA0">
        <w:rPr>
          <w:rFonts w:ascii="Adobe Arabic" w:hAnsi="Adobe Arabic" w:cs="Adobe Arabic" w:hint="cs"/>
          <w:sz w:val="32"/>
          <w:szCs w:val="32"/>
          <w:rtl/>
        </w:rPr>
        <w:t>قدمها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</w:p>
    <w:p w14:paraId="509D26F6" w14:textId="6FFB71FD" w:rsidR="009C25F6" w:rsidRDefault="009C25F6" w:rsidP="00BF1F3F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تشريع وتقديم </w:t>
      </w:r>
      <w:r w:rsidRPr="009C25F6">
        <w:rPr>
          <w:rFonts w:ascii="Adobe Arabic" w:hAnsi="Adobe Arabic" w:cs="Adobe Arabic"/>
          <w:sz w:val="32"/>
          <w:szCs w:val="32"/>
          <w:rtl/>
        </w:rPr>
        <w:t xml:space="preserve">مليار دولار من التخفيضات الضريبية، مع تحقيق التوازن </w:t>
      </w:r>
      <w:r w:rsidR="00BF1F3F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9C25F6">
        <w:rPr>
          <w:rFonts w:ascii="Adobe Arabic" w:hAnsi="Adobe Arabic" w:cs="Adobe Arabic"/>
          <w:sz w:val="32"/>
          <w:szCs w:val="32"/>
          <w:rtl/>
        </w:rPr>
        <w:t>ميزانية الدولة</w:t>
      </w:r>
      <w:r w:rsidR="00BF1F3F">
        <w:rPr>
          <w:rFonts w:ascii="Adobe Arabic" w:hAnsi="Adobe Arabic" w:cs="Adobe Arabic" w:hint="cs"/>
          <w:sz w:val="32"/>
          <w:szCs w:val="32"/>
          <w:rtl/>
        </w:rPr>
        <w:t>.</w:t>
      </w:r>
      <w:r w:rsidRPr="009C25F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C3DCF97" w14:textId="6A336456" w:rsidR="00FF4AFA" w:rsidRPr="00FF4AFA" w:rsidRDefault="009C25F6" w:rsidP="00BF1F3F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Adobe Arabic"/>
          <w:sz w:val="32"/>
          <w:szCs w:val="32"/>
          <w:rtl/>
        </w:rPr>
      </w:pPr>
      <w:r w:rsidRPr="009C25F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 xml:space="preserve">في </w:t>
      </w:r>
      <w:r w:rsidR="00FF4AFA" w:rsidRPr="00FF4AFA">
        <w:rPr>
          <w:rFonts w:ascii="Adobe Arabic" w:hAnsi="Adobe Arabic" w:cs="Adobe Arabic" w:hint="cs"/>
          <w:sz w:val="32"/>
          <w:szCs w:val="32"/>
          <w:rtl/>
        </w:rPr>
        <w:t>ال</w:t>
      </w:r>
      <w:r w:rsidR="00FF4AFA" w:rsidRPr="00FF4AFA">
        <w:rPr>
          <w:rFonts w:ascii="Adobe Arabic" w:hAnsi="Adobe Arabic" w:cs="Adobe Arabic"/>
          <w:sz w:val="32"/>
          <w:szCs w:val="32"/>
          <w:rtl/>
        </w:rPr>
        <w:t xml:space="preserve">عام 2019، "الصفقة الحقيقية الخضراء"، وهي خطة لمعالجة تغير المناخ من خلال تسخير قوة الأسواق الحرة، واحتضان الابتكار التكنولوجي وريادة الأعمال، وخفض الشريط الأحمر الحكومي المفرط. </w:t>
      </w:r>
    </w:p>
    <w:p w14:paraId="385DD80A" w14:textId="77777777" w:rsidR="00FF4AFA" w:rsidRPr="00FF4AFA" w:rsidRDefault="00FF4AFA" w:rsidP="00BF1F3F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Adobe Arabic"/>
          <w:sz w:val="32"/>
          <w:szCs w:val="32"/>
          <w:rtl/>
        </w:rPr>
      </w:pPr>
      <w:r w:rsidRPr="00FF4AFA">
        <w:rPr>
          <w:rFonts w:ascii="Adobe Arabic" w:hAnsi="Adobe Arabic" w:cs="Adobe Arabic"/>
          <w:sz w:val="32"/>
          <w:szCs w:val="32"/>
          <w:rtl/>
        </w:rPr>
        <w:t xml:space="preserve">في </w:t>
      </w:r>
      <w:r w:rsidRPr="00FF4AFA">
        <w:rPr>
          <w:rFonts w:ascii="Adobe Arabic" w:hAnsi="Adobe Arabic" w:cs="Adobe Arabic" w:hint="cs"/>
          <w:sz w:val="32"/>
          <w:szCs w:val="32"/>
          <w:rtl/>
        </w:rPr>
        <w:t>ال</w:t>
      </w:r>
      <w:r w:rsidRPr="00FF4AFA">
        <w:rPr>
          <w:rFonts w:ascii="Adobe Arabic" w:hAnsi="Adobe Arabic" w:cs="Adobe Arabic"/>
          <w:sz w:val="32"/>
          <w:szCs w:val="32"/>
          <w:rtl/>
        </w:rPr>
        <w:t>عام 2020، "قانون الوباء"، الذي يفرض ترحيل جميع الأجانب غير الشرعيين في الولايات المتحدة عندما يتم الإعلان عن حالة طوارئ وطنية تتعلق بمرض معد</w:t>
      </w:r>
      <w:r w:rsidRPr="00FF4AF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4E85585" w14:textId="1B846CEA" w:rsidR="00FF4AFA" w:rsidRDefault="00FF4AFA" w:rsidP="005F2EA0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Adobe Arabic"/>
          <w:sz w:val="32"/>
          <w:szCs w:val="32"/>
        </w:rPr>
      </w:pPr>
      <w:r w:rsidRPr="00FF4AFA">
        <w:rPr>
          <w:rFonts w:ascii="Adobe Arabic" w:hAnsi="Adobe Arabic" w:cs="Adobe Arabic" w:hint="cs"/>
          <w:sz w:val="32"/>
          <w:szCs w:val="32"/>
          <w:rtl/>
        </w:rPr>
        <w:t>ال</w:t>
      </w:r>
      <w:r w:rsidRPr="00FF4AFA">
        <w:rPr>
          <w:rFonts w:ascii="Adobe Arabic" w:hAnsi="Adobe Arabic" w:cs="Adobe Arabic"/>
          <w:sz w:val="32"/>
          <w:szCs w:val="32"/>
          <w:rtl/>
        </w:rPr>
        <w:t>عام 2020 قانون</w:t>
      </w:r>
      <w:r w:rsidRPr="00FF4AFA">
        <w:rPr>
          <w:rFonts w:ascii="Adobe Arabic" w:hAnsi="Adobe Arabic" w:cs="Adobe Arabic"/>
          <w:sz w:val="32"/>
          <w:szCs w:val="32"/>
        </w:rPr>
        <w:t xml:space="preserve"> Ainsworth </w:t>
      </w:r>
      <w:r w:rsidR="005F2EA0">
        <w:rPr>
          <w:rFonts w:ascii="Adobe Arabic" w:hAnsi="Adobe Arabic" w:cs="Adobe Arabic" w:hint="cs"/>
          <w:sz w:val="32"/>
          <w:szCs w:val="32"/>
          <w:rtl/>
        </w:rPr>
        <w:t>الخاص ب</w:t>
      </w:r>
      <w:r w:rsidRPr="00FF4AFA">
        <w:rPr>
          <w:rFonts w:ascii="Adobe Arabic" w:hAnsi="Adobe Arabic" w:cs="Adobe Arabic"/>
          <w:sz w:val="32"/>
          <w:szCs w:val="32"/>
          <w:rtl/>
        </w:rPr>
        <w:t>قدامى المحاربين العسكريين للتأهل للحصول على مزايا التقاعد الكاملة من وزارة شؤون المحاربين القدامى بغض النظر عن صافي قيمتها الصافية</w:t>
      </w:r>
      <w:r w:rsidRPr="00FF4AFA">
        <w:rPr>
          <w:rFonts w:ascii="Adobe Arabic" w:hAnsi="Adobe Arabic" w:cs="Adobe Arabic"/>
          <w:sz w:val="32"/>
          <w:szCs w:val="32"/>
        </w:rPr>
        <w:t>.</w:t>
      </w:r>
    </w:p>
    <w:p w14:paraId="0EDB0B20" w14:textId="539E7A31" w:rsidR="00FF4AFA" w:rsidRDefault="00FF4AFA" w:rsidP="00FF4AFA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Adobe Arabic"/>
          <w:sz w:val="32"/>
          <w:szCs w:val="32"/>
        </w:rPr>
      </w:pPr>
      <w:r w:rsidRPr="00FF4AFA">
        <w:rPr>
          <w:rFonts w:ascii="Adobe Arabic" w:hAnsi="Adobe Arabic" w:cs="Adobe Arabic"/>
          <w:sz w:val="32"/>
          <w:szCs w:val="32"/>
          <w:rtl/>
        </w:rPr>
        <w:lastRenderedPageBreak/>
        <w:t xml:space="preserve">نظرًا لأن </w:t>
      </w:r>
      <w:r w:rsidRPr="00FF4AFA">
        <w:rPr>
          <w:rFonts w:ascii="Adobe Arabic" w:hAnsi="Adobe Arabic" w:cs="Adobe Arabic"/>
          <w:sz w:val="32"/>
          <w:szCs w:val="32"/>
        </w:rPr>
        <w:t>Northwest Florida</w:t>
      </w:r>
      <w:r w:rsidRPr="00FF4AFA">
        <w:rPr>
          <w:rFonts w:ascii="Adobe Arabic" w:hAnsi="Adobe Arabic" w:cs="Adobe Arabic"/>
          <w:sz w:val="32"/>
          <w:szCs w:val="32"/>
          <w:rtl/>
        </w:rPr>
        <w:t xml:space="preserve"> هي موطن المنشآت العسكرية الاستراتيجية مثل </w:t>
      </w:r>
      <w:r w:rsidRPr="00FF4AFA">
        <w:rPr>
          <w:rFonts w:ascii="Adobe Arabic" w:hAnsi="Adobe Arabic" w:cs="Adobe Arabic"/>
          <w:sz w:val="32"/>
          <w:szCs w:val="32"/>
        </w:rPr>
        <w:t>Eglin AFB</w:t>
      </w:r>
      <w:r w:rsidRPr="00FF4AFA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gramStart"/>
      <w:r w:rsidRPr="00FF4AFA">
        <w:rPr>
          <w:rFonts w:ascii="Adobe Arabic" w:hAnsi="Adobe Arabic" w:cs="Adobe Arabic"/>
          <w:sz w:val="32"/>
          <w:szCs w:val="32"/>
          <w:rtl/>
        </w:rPr>
        <w:t xml:space="preserve">و </w:t>
      </w:r>
      <w:proofErr w:type="spellStart"/>
      <w:r w:rsidRPr="00FF4AFA">
        <w:rPr>
          <w:rFonts w:ascii="Adobe Arabic" w:hAnsi="Adobe Arabic" w:cs="Adobe Arabic"/>
          <w:sz w:val="32"/>
          <w:szCs w:val="32"/>
        </w:rPr>
        <w:t>Hurlburt</w:t>
      </w:r>
      <w:proofErr w:type="spellEnd"/>
      <w:proofErr w:type="gramEnd"/>
      <w:r w:rsidRPr="00FF4AFA">
        <w:rPr>
          <w:rFonts w:ascii="Adobe Arabic" w:hAnsi="Adobe Arabic" w:cs="Adobe Arabic"/>
          <w:sz w:val="32"/>
          <w:szCs w:val="32"/>
        </w:rPr>
        <w:t xml:space="preserve"> Field</w:t>
      </w:r>
      <w:r w:rsidRPr="00FF4AFA">
        <w:rPr>
          <w:rFonts w:ascii="Adobe Arabic" w:hAnsi="Adobe Arabic" w:cs="Adobe Arabic"/>
          <w:sz w:val="32"/>
          <w:szCs w:val="32"/>
          <w:rtl/>
        </w:rPr>
        <w:t xml:space="preserve"> و </w:t>
      </w:r>
      <w:proofErr w:type="spellStart"/>
      <w:r w:rsidRPr="00FF4AFA">
        <w:rPr>
          <w:rFonts w:ascii="Adobe Arabic" w:hAnsi="Adobe Arabic" w:cs="Adobe Arabic"/>
          <w:sz w:val="32"/>
          <w:szCs w:val="32"/>
        </w:rPr>
        <w:t>Nas</w:t>
      </w:r>
      <w:proofErr w:type="spellEnd"/>
      <w:r w:rsidRPr="00FF4AFA">
        <w:rPr>
          <w:rFonts w:ascii="Adobe Arabic" w:hAnsi="Adobe Arabic" w:cs="Adobe Arabic"/>
          <w:sz w:val="32"/>
          <w:szCs w:val="32"/>
        </w:rPr>
        <w:t xml:space="preserve"> Pensacola</w:t>
      </w:r>
      <w:r w:rsidRPr="00FF4AFA">
        <w:rPr>
          <w:rFonts w:ascii="Adobe Arabic" w:hAnsi="Adobe Arabic" w:cs="Adobe Arabic"/>
          <w:sz w:val="32"/>
          <w:szCs w:val="32"/>
          <w:rtl/>
        </w:rPr>
        <w:t xml:space="preserve">، فقد جعل </w:t>
      </w:r>
      <w:r w:rsidRPr="00FF4AFA">
        <w:rPr>
          <w:rFonts w:ascii="Adobe Arabic" w:hAnsi="Adobe Arabic" w:cs="Adobe Arabic"/>
          <w:sz w:val="32"/>
          <w:szCs w:val="32"/>
        </w:rPr>
        <w:t>Matt</w:t>
      </w:r>
      <w:r w:rsidRPr="00FF4AFA">
        <w:rPr>
          <w:rFonts w:ascii="Adobe Arabic" w:hAnsi="Adobe Arabic" w:cs="Adobe Arabic"/>
          <w:sz w:val="32"/>
          <w:szCs w:val="32"/>
          <w:rtl/>
        </w:rPr>
        <w:t xml:space="preserve"> التأكد من أن الجيش لديه قدرات غير عادية لحماية أمريكا</w:t>
      </w:r>
      <w:r w:rsidR="009C25F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9C25F6" w:rsidRPr="00FF4AFA">
        <w:rPr>
          <w:rFonts w:ascii="Adobe Arabic" w:hAnsi="Adobe Arabic" w:cs="Adobe Arabic"/>
          <w:sz w:val="32"/>
          <w:szCs w:val="32"/>
          <w:rtl/>
        </w:rPr>
        <w:t>أولوية</w:t>
      </w:r>
      <w:r w:rsidR="009C25F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C409D0A" w14:textId="3BC92F9C" w:rsidR="00925D84" w:rsidRDefault="009C25F6" w:rsidP="0050343A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Adobe Arabic"/>
          <w:sz w:val="32"/>
          <w:szCs w:val="32"/>
        </w:rPr>
      </w:pPr>
      <w:r w:rsidRPr="009C25F6">
        <w:rPr>
          <w:rFonts w:ascii="Adobe Arabic" w:hAnsi="Adobe Arabic" w:cs="Adobe Arabic"/>
          <w:sz w:val="32"/>
          <w:szCs w:val="32"/>
          <w:rtl/>
        </w:rPr>
        <w:t>خلال قانون ترخيص الدفاع الوطني (</w:t>
      </w:r>
      <w:r w:rsidRPr="009C25F6">
        <w:rPr>
          <w:rFonts w:ascii="Adobe Arabic" w:hAnsi="Adobe Arabic" w:cs="Adobe Arabic"/>
          <w:sz w:val="32"/>
          <w:szCs w:val="32"/>
        </w:rPr>
        <w:t>NDAA</w:t>
      </w:r>
      <w:r w:rsidRPr="009C25F6">
        <w:rPr>
          <w:rFonts w:ascii="Adobe Arabic" w:hAnsi="Adobe Arabic" w:cs="Adobe Arabic"/>
          <w:sz w:val="32"/>
          <w:szCs w:val="32"/>
          <w:rtl/>
        </w:rPr>
        <w:t xml:space="preserve">) في السنة المالية </w:t>
      </w:r>
      <w:r>
        <w:rPr>
          <w:rFonts w:ascii="Adobe Arabic" w:hAnsi="Adobe Arabic" w:cs="Adobe Arabic" w:hint="cs"/>
          <w:sz w:val="32"/>
          <w:szCs w:val="32"/>
          <w:rtl/>
        </w:rPr>
        <w:t>2022،</w:t>
      </w:r>
      <w:r w:rsidRPr="009C25F6">
        <w:rPr>
          <w:rFonts w:ascii="Adobe Arabic" w:hAnsi="Adobe Arabic" w:cs="Adobe Arabic"/>
          <w:sz w:val="32"/>
          <w:szCs w:val="32"/>
          <w:rtl/>
        </w:rPr>
        <w:t xml:space="preserve"> حصل مات على العديد من الأحكام، بما في ذلك تعديل لزيادة البدل الأساسي للإسكان (</w:t>
      </w:r>
      <w:r w:rsidRPr="009C25F6">
        <w:rPr>
          <w:rFonts w:ascii="Adobe Arabic" w:hAnsi="Adobe Arabic" w:cs="Adobe Arabic"/>
          <w:sz w:val="32"/>
          <w:szCs w:val="32"/>
        </w:rPr>
        <w:t>BAH</w:t>
      </w:r>
      <w:r w:rsidRPr="009C25F6">
        <w:rPr>
          <w:rFonts w:ascii="Adobe Arabic" w:hAnsi="Adobe Arabic" w:cs="Adobe Arabic"/>
          <w:sz w:val="32"/>
          <w:szCs w:val="32"/>
          <w:rtl/>
        </w:rPr>
        <w:t xml:space="preserve">) لأعضاء الخدمة في المنطقة، </w:t>
      </w:r>
      <w:r w:rsidR="00C56638" w:rsidRPr="009C25F6">
        <w:rPr>
          <w:rFonts w:ascii="Adobe Arabic" w:hAnsi="Adobe Arabic" w:cs="Adobe Arabic" w:hint="cs"/>
          <w:sz w:val="32"/>
          <w:szCs w:val="32"/>
          <w:rtl/>
        </w:rPr>
        <w:t>و600 مليون</w:t>
      </w:r>
      <w:r w:rsidRPr="009C25F6">
        <w:rPr>
          <w:rFonts w:ascii="Adobe Arabic" w:hAnsi="Adobe Arabic" w:cs="Adobe Arabic"/>
          <w:sz w:val="32"/>
          <w:szCs w:val="32"/>
          <w:rtl/>
        </w:rPr>
        <w:t xml:space="preserve"> دولار في تمويل مشاريع البناء العسكرية في جميع أنحا</w:t>
      </w:r>
      <w:r>
        <w:rPr>
          <w:rFonts w:ascii="Adobe Arabic" w:hAnsi="Adobe Arabic" w:cs="Adobe Arabic" w:hint="cs"/>
          <w:sz w:val="32"/>
          <w:szCs w:val="32"/>
          <w:rtl/>
        </w:rPr>
        <w:t>ئها</w:t>
      </w:r>
      <w:r w:rsidRPr="009C25F6">
        <w:rPr>
          <w:rFonts w:ascii="Adobe Arabic" w:hAnsi="Adobe Arabic" w:cs="Adobe Arabic"/>
          <w:sz w:val="32"/>
          <w:szCs w:val="32"/>
          <w:rtl/>
        </w:rPr>
        <w:t>.</w:t>
      </w:r>
    </w:p>
    <w:p w14:paraId="78EAA70E" w14:textId="77777777" w:rsidR="0050343A" w:rsidRPr="0050343A" w:rsidRDefault="0050343A" w:rsidP="0050343A">
      <w:pPr>
        <w:pStyle w:val="ListParagraph"/>
        <w:bidi/>
        <w:jc w:val="both"/>
        <w:rPr>
          <w:rFonts w:ascii="Adobe Arabic" w:hAnsi="Adobe Arabic" w:cs="Adobe Arabic"/>
          <w:sz w:val="32"/>
          <w:szCs w:val="32"/>
          <w:rtl/>
        </w:rPr>
      </w:pPr>
    </w:p>
    <w:p w14:paraId="0988F0E5" w14:textId="745EF65B" w:rsidR="007D55A4" w:rsidRPr="0050343A" w:rsidRDefault="007D55A4" w:rsidP="00925D84">
      <w:pPr>
        <w:bidi/>
        <w:jc w:val="both"/>
        <w:rPr>
          <w:rFonts w:ascii="Adobe Arabic" w:hAnsi="Adobe Arabic" w:cs="Adobe Arabic"/>
          <w:b/>
          <w:bCs/>
          <w:sz w:val="36"/>
          <w:szCs w:val="36"/>
          <w:rtl/>
        </w:rPr>
      </w:pPr>
      <w:r w:rsidRPr="0050343A">
        <w:rPr>
          <w:rFonts w:ascii="Adobe Arabic" w:hAnsi="Adobe Arabic" w:cs="Adobe Arabic" w:hint="cs"/>
          <w:b/>
          <w:bCs/>
          <w:sz w:val="36"/>
          <w:szCs w:val="36"/>
          <w:rtl/>
        </w:rPr>
        <w:t>المشروع.. الدلالات والمصير</w:t>
      </w:r>
    </w:p>
    <w:p w14:paraId="451EEF71" w14:textId="7E72BEB3" w:rsidR="00925D84" w:rsidRDefault="00925D84" w:rsidP="0050343A">
      <w:pPr>
        <w:bidi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القرار يعود بالذاكرة إلى أمر الرئيس ترامب </w:t>
      </w:r>
      <w:r w:rsidRPr="00925D84">
        <w:rPr>
          <w:rFonts w:ascii="Adobe Arabic" w:hAnsi="Adobe Arabic" w:cs="Adobe Arabic"/>
          <w:sz w:val="32"/>
          <w:szCs w:val="32"/>
          <w:rtl/>
        </w:rPr>
        <w:t>سحب القوات الأمريكية من شمال سوريا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في تشرين الأول 2019. وبما أنّ السناتور مؤيد قوي لنهج ترامب، لا </w:t>
      </w:r>
      <w:r w:rsidR="007D55A4">
        <w:rPr>
          <w:rFonts w:ascii="Adobe Arabic" w:hAnsi="Adobe Arabic" w:cs="Adobe Arabic" w:hint="cs"/>
          <w:sz w:val="32"/>
          <w:szCs w:val="32"/>
          <w:rtl/>
        </w:rPr>
        <w:t>يمكن استغراب الطرح الذي قد يحمل أكثر من دلالة ومعنى. وتلحظ الورقة النقاط الإيجابية والسلبية للمشروع بالنسبة للأمريكي والمعالجات المحتملة في تدارك السلبيات</w:t>
      </w:r>
      <w:r w:rsidR="00765A7A">
        <w:rPr>
          <w:rFonts w:ascii="Adobe Arabic" w:hAnsi="Adobe Arabic" w:cs="Adobe Arabic" w:hint="cs"/>
          <w:sz w:val="32"/>
          <w:szCs w:val="32"/>
          <w:rtl/>
        </w:rPr>
        <w:t xml:space="preserve"> دون أن تنفي احتمال أن يكون المشروع في إطار </w:t>
      </w:r>
      <w:proofErr w:type="spellStart"/>
      <w:r w:rsidR="00765A7A">
        <w:rPr>
          <w:rFonts w:ascii="Adobe Arabic" w:hAnsi="Adobe Arabic" w:cs="Adobe Arabic" w:hint="cs"/>
          <w:sz w:val="32"/>
          <w:szCs w:val="32"/>
          <w:rtl/>
        </w:rPr>
        <w:t>بروباغندا</w:t>
      </w:r>
      <w:proofErr w:type="spellEnd"/>
      <w:r w:rsidR="00765A7A">
        <w:rPr>
          <w:rFonts w:ascii="Adobe Arabic" w:hAnsi="Adobe Arabic" w:cs="Adobe Arabic" w:hint="cs"/>
          <w:sz w:val="32"/>
          <w:szCs w:val="32"/>
          <w:rtl/>
        </w:rPr>
        <w:t xml:space="preserve"> للجمهوريين أو</w:t>
      </w:r>
      <w:r w:rsidR="00BE2084">
        <w:rPr>
          <w:rFonts w:ascii="Adobe Arabic" w:hAnsi="Adobe Arabic" w:cs="Adobe Arabic" w:hint="cs"/>
          <w:sz w:val="32"/>
          <w:szCs w:val="32"/>
          <w:rtl/>
        </w:rPr>
        <w:t xml:space="preserve"> مجرد</w:t>
      </w:r>
      <w:r w:rsidR="00765A7A">
        <w:rPr>
          <w:rFonts w:ascii="Adobe Arabic" w:hAnsi="Adobe Arabic" w:cs="Adobe Arabic" w:hint="cs"/>
          <w:sz w:val="32"/>
          <w:szCs w:val="32"/>
          <w:rtl/>
        </w:rPr>
        <w:t xml:space="preserve"> التشويش على إدارة بايدن، ولربما في إطار التجهيز لمسار تصعيدي في المنطقة.</w:t>
      </w:r>
    </w:p>
    <w:p w14:paraId="143770A7" w14:textId="0EA69736" w:rsidR="00925D84" w:rsidRPr="00925D84" w:rsidRDefault="00925D84" w:rsidP="00925D84">
      <w:pPr>
        <w:bidi/>
        <w:rPr>
          <w:rFonts w:ascii="Adobe Arabic" w:hAnsi="Adobe Arabic" w:cs="Adobe Arabic"/>
          <w:b/>
          <w:bCs/>
          <w:sz w:val="32"/>
          <w:szCs w:val="32"/>
          <w:rtl/>
        </w:rPr>
      </w:pPr>
      <w:r w:rsidRPr="00925D84">
        <w:rPr>
          <w:rFonts w:ascii="Adobe Arabic" w:hAnsi="Adobe Arabic" w:cs="Adobe Arabic" w:hint="cs"/>
          <w:b/>
          <w:bCs/>
          <w:sz w:val="32"/>
          <w:szCs w:val="32"/>
          <w:rtl/>
        </w:rPr>
        <w:t>احتمالات دوافع الانتقاد ورفض القرار: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7D55A4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سلبيات </w:t>
      </w:r>
      <w:r w:rsidR="007D55A4">
        <w:rPr>
          <w:rFonts w:ascii="Adobe Arabic" w:hAnsi="Adobe Arabic" w:cs="Adobe Arabic" w:hint="cs"/>
          <w:b/>
          <w:bCs/>
          <w:sz w:val="32"/>
          <w:szCs w:val="32"/>
          <w:rtl/>
        </w:rPr>
        <w:t>والمشكلات</w:t>
      </w:r>
    </w:p>
    <w:p w14:paraId="720C73D1" w14:textId="1FA71579" w:rsidR="00925D84" w:rsidRDefault="00925D84" w:rsidP="005F2EA0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32"/>
          <w:szCs w:val="32"/>
        </w:rPr>
      </w:pPr>
      <w:r w:rsidRPr="00925D84">
        <w:rPr>
          <w:rFonts w:ascii="Adobe Arabic" w:hAnsi="Adobe Arabic" w:cs="Adobe Arabic" w:hint="cs"/>
          <w:sz w:val="32"/>
          <w:szCs w:val="32"/>
          <w:rtl/>
        </w:rPr>
        <w:t xml:space="preserve">سيطرة القوات الموجودة على الأرض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على مناطق الوجود الأمريكي ومنها السوري والروسي والإيراني مع ما يعنيه ذلك من تنامي قوة تلك الأطراف. </w:t>
      </w:r>
    </w:p>
    <w:p w14:paraId="079DBD46" w14:textId="38C61725" w:rsidR="00925D84" w:rsidRDefault="00925D84" w:rsidP="005F2EA0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32"/>
          <w:szCs w:val="32"/>
        </w:rPr>
      </w:pPr>
      <w:r w:rsidRPr="00925D84">
        <w:rPr>
          <w:rFonts w:ascii="Adobe Arabic" w:hAnsi="Adobe Arabic" w:cs="Adobe Arabic" w:hint="cs"/>
          <w:sz w:val="32"/>
          <w:szCs w:val="32"/>
          <w:rtl/>
        </w:rPr>
        <w:t>التخلي عن الوكيل الكردي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ومعاودة تجربة أفغانستان</w:t>
      </w:r>
      <w:r w:rsidRPr="00925D84">
        <w:rPr>
          <w:rFonts w:ascii="Adobe Arabic" w:hAnsi="Adobe Arabic" w:cs="Adobe Arabic" w:hint="cs"/>
          <w:sz w:val="32"/>
          <w:szCs w:val="32"/>
          <w:rtl/>
        </w:rPr>
        <w:t xml:space="preserve">. </w:t>
      </w:r>
    </w:p>
    <w:p w14:paraId="68A2616F" w14:textId="2751AE3A" w:rsidR="007D55A4" w:rsidRDefault="007D55A4" w:rsidP="005F2EA0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التخلّي عن موارد النفط السوري المنهوبة في الشمال الشرقي السوري.</w:t>
      </w:r>
      <w:r w:rsidR="005F2EA0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128F136F" w14:textId="786B4890" w:rsidR="00765A7A" w:rsidRPr="00925D84" w:rsidRDefault="00765A7A" w:rsidP="005F2EA0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زعزعة ثقة الشركاء والحلفاء بالأمريكي مجددًا. </w:t>
      </w:r>
      <w:bookmarkStart w:id="0" w:name="_GoBack"/>
      <w:bookmarkEnd w:id="0"/>
    </w:p>
    <w:p w14:paraId="2DE973D0" w14:textId="74A33012" w:rsidR="00925D84" w:rsidRDefault="00437015" w:rsidP="00925D84">
      <w:pPr>
        <w:bidi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احتمالات </w:t>
      </w:r>
      <w:r w:rsidR="00925D84" w:rsidRPr="00925D84">
        <w:rPr>
          <w:rFonts w:ascii="Adobe Arabic" w:hAnsi="Adobe Arabic" w:cs="Adobe Arabic" w:hint="cs"/>
          <w:b/>
          <w:bCs/>
          <w:sz w:val="32"/>
          <w:szCs w:val="32"/>
          <w:rtl/>
        </w:rPr>
        <w:t>دوافع التأييد والتشجيع ل</w:t>
      </w:r>
      <w:r w:rsidR="007D55A4">
        <w:rPr>
          <w:rFonts w:ascii="Adobe Arabic" w:hAnsi="Adobe Arabic" w:cs="Adobe Arabic" w:hint="cs"/>
          <w:b/>
          <w:bCs/>
          <w:sz w:val="32"/>
          <w:szCs w:val="32"/>
          <w:rtl/>
        </w:rPr>
        <w:t>لمشروع</w:t>
      </w:r>
      <w:r w:rsidR="00925D84" w:rsidRPr="00925D84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: </w:t>
      </w:r>
      <w:r w:rsidR="007D55A4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="00925D84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إيجابيات </w:t>
      </w:r>
      <w:r w:rsidR="007D55A4">
        <w:rPr>
          <w:rFonts w:ascii="Adobe Arabic" w:hAnsi="Adobe Arabic" w:cs="Adobe Arabic" w:hint="cs"/>
          <w:b/>
          <w:bCs/>
          <w:sz w:val="32"/>
          <w:szCs w:val="32"/>
          <w:rtl/>
        </w:rPr>
        <w:t>والمعالجات</w:t>
      </w:r>
    </w:p>
    <w:p w14:paraId="6FDF4825" w14:textId="37A9076C" w:rsidR="00925D84" w:rsidRPr="00925D84" w:rsidRDefault="00925D84" w:rsidP="00925D84">
      <w:pPr>
        <w:pStyle w:val="ListParagraph"/>
        <w:numPr>
          <w:ilvl w:val="0"/>
          <w:numId w:val="4"/>
        </w:numPr>
        <w:bidi/>
        <w:rPr>
          <w:rFonts w:ascii="Adobe Arabic" w:hAnsi="Adobe Arabic" w:cs="Adobe Arabic"/>
          <w:sz w:val="32"/>
          <w:szCs w:val="32"/>
        </w:rPr>
      </w:pPr>
      <w:r w:rsidRPr="00925D84">
        <w:rPr>
          <w:rFonts w:ascii="Adobe Arabic" w:hAnsi="Adobe Arabic" w:cs="Adobe Arabic" w:hint="cs"/>
          <w:sz w:val="32"/>
          <w:szCs w:val="32"/>
          <w:rtl/>
        </w:rPr>
        <w:t>بقاء قوات التحالف مع الوكيل الكردي</w:t>
      </w:r>
      <w:r w:rsidR="007D55A4">
        <w:rPr>
          <w:rFonts w:ascii="Adobe Arabic" w:hAnsi="Adobe Arabic" w:cs="Adobe Arabic" w:hint="cs"/>
          <w:sz w:val="32"/>
          <w:szCs w:val="32"/>
          <w:rtl/>
        </w:rPr>
        <w:t xml:space="preserve"> والحفاظ على الموارد النفطية.</w:t>
      </w:r>
      <w:r w:rsidRPr="00925D84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34CB0880" w14:textId="489EE297" w:rsidR="007D55A4" w:rsidRPr="00765A7A" w:rsidRDefault="00765A7A" w:rsidP="00765A7A">
      <w:pPr>
        <w:pStyle w:val="ListParagraph"/>
        <w:numPr>
          <w:ilvl w:val="0"/>
          <w:numId w:val="4"/>
        </w:numPr>
        <w:bidi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جاذبية الطرح في إثارة </w:t>
      </w:r>
      <w:r w:rsidR="00437015">
        <w:rPr>
          <w:rFonts w:ascii="Adobe Arabic" w:hAnsi="Adobe Arabic" w:cs="Adobe Arabic" w:hint="cs"/>
          <w:sz w:val="32"/>
          <w:szCs w:val="32"/>
          <w:rtl/>
        </w:rPr>
        <w:t xml:space="preserve">النزاع بين </w:t>
      </w:r>
      <w:r>
        <w:rPr>
          <w:rFonts w:ascii="Adobe Arabic" w:hAnsi="Adobe Arabic" w:cs="Adobe Arabic" w:hint="cs"/>
          <w:sz w:val="32"/>
          <w:szCs w:val="32"/>
          <w:rtl/>
        </w:rPr>
        <w:t>القوى الباقية و</w:t>
      </w:r>
      <w:r w:rsidR="00925D84" w:rsidRPr="00765A7A">
        <w:rPr>
          <w:rFonts w:ascii="Adobe Arabic" w:hAnsi="Adobe Arabic" w:cs="Adobe Arabic" w:hint="cs"/>
          <w:sz w:val="32"/>
          <w:szCs w:val="32"/>
          <w:rtl/>
        </w:rPr>
        <w:t>تسليم المنطقة للفوضى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="007D55A4" w:rsidRPr="00765A7A">
        <w:rPr>
          <w:rFonts w:ascii="Adobe Arabic" w:hAnsi="Adobe Arabic" w:cs="Adobe Arabic" w:hint="cs"/>
          <w:sz w:val="32"/>
          <w:szCs w:val="32"/>
          <w:rtl/>
        </w:rPr>
        <w:t xml:space="preserve">  </w:t>
      </w:r>
    </w:p>
    <w:p w14:paraId="67265A52" w14:textId="41399D52" w:rsidR="00765A7A" w:rsidRPr="007D55A4" w:rsidRDefault="007D55A4" w:rsidP="00765A7A">
      <w:pPr>
        <w:pStyle w:val="ListParagraph"/>
        <w:numPr>
          <w:ilvl w:val="0"/>
          <w:numId w:val="4"/>
        </w:numPr>
        <w:bidi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sz w:val="32"/>
          <w:szCs w:val="32"/>
          <w:rtl/>
        </w:rPr>
        <w:t>خفض الكلفة على الوجود الأمريكي</w:t>
      </w:r>
      <w:r w:rsidR="00765A7A" w:rsidRPr="00765A7A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5F2EA0">
        <w:rPr>
          <w:rFonts w:ascii="Adobe Arabic" w:hAnsi="Adobe Arabic" w:cs="Adobe Arabic" w:hint="cs"/>
          <w:sz w:val="32"/>
          <w:szCs w:val="32"/>
          <w:rtl/>
        </w:rPr>
        <w:t>في حال أي خيار عسكري ضد إيران، أو ضد لبنان.</w:t>
      </w:r>
    </w:p>
    <w:p w14:paraId="5C3B4C21" w14:textId="453162F4" w:rsidR="00925D84" w:rsidRPr="00925D84" w:rsidRDefault="00925D84" w:rsidP="00925D84">
      <w:pPr>
        <w:pStyle w:val="ListParagraph"/>
        <w:numPr>
          <w:ilvl w:val="0"/>
          <w:numId w:val="4"/>
        </w:numPr>
        <w:bidi/>
        <w:rPr>
          <w:rFonts w:ascii="Adobe Arabic" w:hAnsi="Adobe Arabic" w:cs="Adobe Arabic"/>
          <w:sz w:val="32"/>
          <w:szCs w:val="32"/>
        </w:rPr>
      </w:pPr>
      <w:r w:rsidRPr="00925D84">
        <w:rPr>
          <w:rFonts w:ascii="Adobe Arabic" w:hAnsi="Adobe Arabic" w:cs="Adobe Arabic" w:hint="cs"/>
          <w:sz w:val="32"/>
          <w:szCs w:val="32"/>
          <w:rtl/>
        </w:rPr>
        <w:t xml:space="preserve">إعادة نشر القوات الأمريكية في أماكن أكثر أولوية وفعالية خارج سوريا. </w:t>
      </w:r>
    </w:p>
    <w:p w14:paraId="3AD7238F" w14:textId="269794A1" w:rsidR="007D55A4" w:rsidRDefault="007D55A4" w:rsidP="007D55A4">
      <w:pPr>
        <w:pStyle w:val="ListParagraph"/>
        <w:numPr>
          <w:ilvl w:val="0"/>
          <w:numId w:val="4"/>
        </w:numPr>
        <w:bidi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استباق خطوة محور المقاومة بر</w:t>
      </w:r>
      <w:r w:rsidR="005F2EA0">
        <w:rPr>
          <w:rFonts w:ascii="Adobe Arabic" w:hAnsi="Adobe Arabic" w:cs="Adobe Arabic" w:hint="cs"/>
          <w:sz w:val="32"/>
          <w:szCs w:val="32"/>
          <w:rtl/>
        </w:rPr>
        <w:t xml:space="preserve">فع التكلفة على الوجود الأمريكي في سوريا، خصوصاً بعد وجود مؤشرات على بدء برنامج لاستهداف القواعد. </w:t>
      </w:r>
    </w:p>
    <w:p w14:paraId="366C74D4" w14:textId="2B00C223" w:rsidR="007D55A4" w:rsidRDefault="00765A7A" w:rsidP="007D55A4">
      <w:pPr>
        <w:pStyle w:val="ListParagraph"/>
        <w:numPr>
          <w:ilvl w:val="0"/>
          <w:numId w:val="4"/>
        </w:numPr>
        <w:bidi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الحفاظ على </w:t>
      </w:r>
      <w:r w:rsidR="007D55A4">
        <w:rPr>
          <w:rFonts w:ascii="Adobe Arabic" w:hAnsi="Adobe Arabic" w:cs="Adobe Arabic" w:hint="cs"/>
          <w:sz w:val="32"/>
          <w:szCs w:val="32"/>
          <w:rtl/>
        </w:rPr>
        <w:t>القدرة والجهوزية على التدخل السريع من القواعد الأمريكية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الأخرى المنتشرة في المنطقة</w:t>
      </w:r>
      <w:r w:rsidR="007D55A4">
        <w:rPr>
          <w:rFonts w:ascii="Adobe Arabic" w:hAnsi="Adobe Arabic" w:cs="Adobe Arabic" w:hint="cs"/>
          <w:sz w:val="32"/>
          <w:szCs w:val="32"/>
          <w:rtl/>
        </w:rPr>
        <w:t xml:space="preserve">. </w:t>
      </w:r>
    </w:p>
    <w:p w14:paraId="57247CF9" w14:textId="1657C14D" w:rsidR="00765A7A" w:rsidRDefault="00765A7A" w:rsidP="00765A7A">
      <w:pPr>
        <w:pStyle w:val="ListParagraph"/>
        <w:numPr>
          <w:ilvl w:val="0"/>
          <w:numId w:val="4"/>
        </w:numPr>
        <w:bidi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تفعيل عمليات القوات الخاصة بنجاعة مرتفعة وكلفة منخفضة. </w:t>
      </w:r>
    </w:p>
    <w:p w14:paraId="2FB726FC" w14:textId="734BFC2B" w:rsidR="00125094" w:rsidRPr="00BE2084" w:rsidRDefault="0050343A" w:rsidP="00BE2084">
      <w:pPr>
        <w:pStyle w:val="ListParagraph"/>
        <w:numPr>
          <w:ilvl w:val="0"/>
          <w:numId w:val="4"/>
        </w:numPr>
        <w:bidi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قدرة التحالفات الجديدة وخاصة البحرية منها على التعويض عن اهتزاز الثقة بالأمريكي.</w:t>
      </w:r>
    </w:p>
    <w:sectPr w:rsidR="00125094" w:rsidRPr="00BE2084" w:rsidSect="00F11C73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E1C8" w14:textId="77777777" w:rsidR="00B66D6B" w:rsidRDefault="00B66D6B" w:rsidP="00F11C73">
      <w:pPr>
        <w:spacing w:after="0" w:line="240" w:lineRule="auto"/>
      </w:pPr>
      <w:r>
        <w:separator/>
      </w:r>
    </w:p>
  </w:endnote>
  <w:endnote w:type="continuationSeparator" w:id="0">
    <w:p w14:paraId="56002900" w14:textId="77777777" w:rsidR="00B66D6B" w:rsidRDefault="00B66D6B" w:rsidP="00F1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7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7601C" w14:textId="628001CF" w:rsidR="00F11C73" w:rsidRDefault="00F11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E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F76C3" w14:textId="77777777" w:rsidR="00F11C73" w:rsidRDefault="00F11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31549" w14:textId="77777777" w:rsidR="00B66D6B" w:rsidRDefault="00B66D6B" w:rsidP="00F11C73">
      <w:pPr>
        <w:spacing w:after="0" w:line="240" w:lineRule="auto"/>
      </w:pPr>
      <w:r>
        <w:separator/>
      </w:r>
    </w:p>
  </w:footnote>
  <w:footnote w:type="continuationSeparator" w:id="0">
    <w:p w14:paraId="13253190" w14:textId="77777777" w:rsidR="00B66D6B" w:rsidRDefault="00B66D6B" w:rsidP="00F11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5DE"/>
    <w:multiLevelType w:val="hybridMultilevel"/>
    <w:tmpl w:val="74EA9558"/>
    <w:lvl w:ilvl="0" w:tplc="7EF0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6D3F"/>
    <w:multiLevelType w:val="hybridMultilevel"/>
    <w:tmpl w:val="A5D6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7532"/>
    <w:multiLevelType w:val="hybridMultilevel"/>
    <w:tmpl w:val="8EB66BC0"/>
    <w:lvl w:ilvl="0" w:tplc="7EF0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11653"/>
    <w:multiLevelType w:val="hybridMultilevel"/>
    <w:tmpl w:val="31CA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1"/>
    <w:rsid w:val="00125094"/>
    <w:rsid w:val="00310A21"/>
    <w:rsid w:val="00437015"/>
    <w:rsid w:val="00450804"/>
    <w:rsid w:val="0050343A"/>
    <w:rsid w:val="005F2EA0"/>
    <w:rsid w:val="00763E70"/>
    <w:rsid w:val="00765A7A"/>
    <w:rsid w:val="007D55A4"/>
    <w:rsid w:val="00922021"/>
    <w:rsid w:val="00925D84"/>
    <w:rsid w:val="009C25F6"/>
    <w:rsid w:val="009C47C9"/>
    <w:rsid w:val="00B66D6B"/>
    <w:rsid w:val="00BE2084"/>
    <w:rsid w:val="00BF1F3F"/>
    <w:rsid w:val="00C56638"/>
    <w:rsid w:val="00EE3DC7"/>
    <w:rsid w:val="00F11C73"/>
    <w:rsid w:val="00F75E45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01815"/>
  <w15:chartTrackingRefBased/>
  <w15:docId w15:val="{5E50FA82-DC89-4B31-A81D-32A85781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0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50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73"/>
  </w:style>
  <w:style w:type="paragraph" w:styleId="Footer">
    <w:name w:val="footer"/>
    <w:basedOn w:val="Normal"/>
    <w:link w:val="FooterChar"/>
    <w:uiPriority w:val="99"/>
    <w:unhideWhenUsed/>
    <w:rsid w:val="00F1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73"/>
  </w:style>
  <w:style w:type="character" w:styleId="FollowedHyperlink">
    <w:name w:val="FollowedHyperlink"/>
    <w:basedOn w:val="DefaultParagraphFont"/>
    <w:uiPriority w:val="99"/>
    <w:semiHidden/>
    <w:unhideWhenUsed/>
    <w:rsid w:val="005F2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8th-congress/house-concurrent-resolution/21?s=1&amp;r=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aetz.house.gov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gress.gov/118/bills/hconres21/BILLS-118hconres21i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Hadi Kobaysi</cp:lastModifiedBy>
  <cp:revision>5</cp:revision>
  <dcterms:created xsi:type="dcterms:W3CDTF">2023-03-03T11:09:00Z</dcterms:created>
  <dcterms:modified xsi:type="dcterms:W3CDTF">2023-03-04T07:53:00Z</dcterms:modified>
</cp:coreProperties>
</file>